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6Colorful-Accent61"/>
        <w:tblW w:w="0" w:type="auto"/>
        <w:tblLook w:val="04A0"/>
      </w:tblPr>
      <w:tblGrid>
        <w:gridCol w:w="2487"/>
        <w:gridCol w:w="1416"/>
        <w:gridCol w:w="10091"/>
      </w:tblGrid>
      <w:tr w:rsidR="00131BAD" w:rsidTr="0030414A">
        <w:trPr>
          <w:cnfStyle w:val="100000000000"/>
          <w:trHeight w:val="800"/>
        </w:trPr>
        <w:tc>
          <w:tcPr>
            <w:cnfStyle w:val="001000000000"/>
            <w:tcW w:w="13994" w:type="dxa"/>
            <w:gridSpan w:val="3"/>
            <w:shd w:val="clear" w:color="auto" w:fill="FABF8F" w:themeFill="accent6" w:themeFillTint="99"/>
            <w:vAlign w:val="center"/>
          </w:tcPr>
          <w:p w:rsidR="00131BAD" w:rsidRPr="00B00CC4" w:rsidRDefault="00131BAD" w:rsidP="0030414A">
            <w:pPr>
              <w:spacing w:after="0"/>
              <w:jc w:val="center"/>
              <w:rPr>
                <w:b w:val="0"/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Ocena skutków przetwarzania nr [•] z dn. [•]</w:t>
            </w:r>
          </w:p>
        </w:tc>
      </w:tr>
      <w:tr w:rsidR="00131BAD" w:rsidTr="0030414A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Nazwa procesu:</w:t>
            </w:r>
          </w:p>
        </w:tc>
        <w:tc>
          <w:tcPr>
            <w:tcW w:w="11507" w:type="dxa"/>
            <w:gridSpan w:val="2"/>
            <w:vAlign w:val="center"/>
          </w:tcPr>
          <w:p w:rsidR="00131BAD" w:rsidRDefault="00131BAD" w:rsidP="0030414A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[Np.: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2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„Rekrutacja do programu XYZ”.]</w:t>
            </w:r>
          </w:p>
        </w:tc>
      </w:tr>
      <w:tr w:rsidR="00131BAD" w:rsidTr="0030414A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Pr="008677EC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 w:rsidRPr="008677EC">
              <w:rPr>
                <w:bCs w:val="0"/>
                <w:color w:val="000000" w:themeColor="text1"/>
              </w:rPr>
              <w:t xml:space="preserve">Nowy </w:t>
            </w:r>
            <w:r>
              <w:rPr>
                <w:bCs w:val="0"/>
                <w:color w:val="000000" w:themeColor="text1"/>
              </w:rPr>
              <w:t>proces /</w:t>
            </w:r>
            <w:r>
              <w:rPr>
                <w:bCs w:val="0"/>
                <w:color w:val="000000" w:themeColor="text1"/>
              </w:rPr>
              <w:br/>
              <w:t>/ aktualizacja oceny:</w:t>
            </w:r>
          </w:p>
        </w:tc>
        <w:tc>
          <w:tcPr>
            <w:tcW w:w="11507" w:type="dxa"/>
            <w:gridSpan w:val="2"/>
            <w:vAlign w:val="center"/>
          </w:tcPr>
          <w:p w:rsidR="00131BAD" w:rsidRPr="008677EC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[„Nowy proces” lub „aktualizacja oceny skutków przetwarzania nr [•] z dn. [•].”]</w:t>
            </w:r>
          </w:p>
        </w:tc>
      </w:tr>
      <w:tr w:rsidR="00131BAD" w:rsidTr="0030414A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Opis planowanych op</w:t>
            </w:r>
            <w:r>
              <w:rPr>
                <w:bCs w:val="0"/>
                <w:color w:val="000000" w:themeColor="text1"/>
              </w:rPr>
              <w:t>e</w:t>
            </w:r>
            <w:r>
              <w:rPr>
                <w:bCs w:val="0"/>
                <w:color w:val="000000" w:themeColor="text1"/>
              </w:rPr>
              <w:t>racji przetwarzania:</w:t>
            </w:r>
          </w:p>
        </w:tc>
        <w:tc>
          <w:tcPr>
            <w:tcW w:w="11507" w:type="dxa"/>
            <w:gridSpan w:val="2"/>
            <w:vAlign w:val="center"/>
          </w:tcPr>
          <w:p w:rsidR="00131BAD" w:rsidRDefault="00131BAD" w:rsidP="0030414A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[Np.:</w:t>
            </w:r>
          </w:p>
          <w:p w:rsidR="00131BAD" w:rsidRPr="00052162" w:rsidRDefault="00131BAD" w:rsidP="00131BAD">
            <w:pPr>
              <w:pStyle w:val="Akapitzlist"/>
              <w:numPr>
                <w:ilvl w:val="0"/>
                <w:numId w:val="2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 w:rsidRPr="00C71E37">
              <w:rPr>
                <w:color w:val="000000" w:themeColor="text1"/>
              </w:rPr>
              <w:t xml:space="preserve">„zebranie </w:t>
            </w:r>
            <w:r>
              <w:rPr>
                <w:color w:val="000000" w:themeColor="text1"/>
              </w:rPr>
              <w:t xml:space="preserve">i utrwalenie danych </w:t>
            </w:r>
            <w:r w:rsidRPr="00C71E37">
              <w:rPr>
                <w:color w:val="000000" w:themeColor="text1"/>
              </w:rPr>
              <w:t xml:space="preserve">przekazywanych przez </w:t>
            </w:r>
            <w:r>
              <w:rPr>
                <w:color w:val="000000" w:themeColor="text1"/>
              </w:rPr>
              <w:t>kandydata do programu prowadzonego przez Fundację (kwestion</w:t>
            </w:r>
            <w:r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riuszy, innych dokumentów), przeglądanie i wykorzystanie tych danych przez osobę upoważnioną na potrzeby dokonania oceny kandydata, przechowywanie danych przez okres retencji zgodnie z wymogami programu</w:t>
            </w:r>
            <w:r w:rsidRPr="00C71E37">
              <w:rPr>
                <w:color w:val="000000" w:themeColor="text1"/>
              </w:rPr>
              <w:t>”</w:t>
            </w:r>
            <w:r>
              <w:rPr>
                <w:color w:val="000000" w:themeColor="text1"/>
              </w:rPr>
              <w:t>, itp.</w:t>
            </w:r>
            <w:r w:rsidRPr="00052162">
              <w:rPr>
                <w:color w:val="000000" w:themeColor="text1"/>
              </w:rPr>
              <w:t>]</w:t>
            </w:r>
          </w:p>
        </w:tc>
      </w:tr>
      <w:tr w:rsidR="00131BAD" w:rsidTr="0030414A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Pr="008677EC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Kategorie podmiotów danych:</w:t>
            </w:r>
          </w:p>
        </w:tc>
        <w:tc>
          <w:tcPr>
            <w:tcW w:w="11507" w:type="dxa"/>
            <w:gridSpan w:val="2"/>
            <w:vAlign w:val="center"/>
          </w:tcPr>
          <w:p w:rsidR="00131BAD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[Np.: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3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„kandydaci do programu XYZ”,</w:t>
            </w:r>
          </w:p>
          <w:p w:rsidR="00131BAD" w:rsidRPr="00F4370C" w:rsidRDefault="00131BAD" w:rsidP="00131BAD">
            <w:pPr>
              <w:pStyle w:val="Akapitzlist"/>
              <w:numPr>
                <w:ilvl w:val="0"/>
                <w:numId w:val="3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F4370C">
              <w:rPr>
                <w:color w:val="000000" w:themeColor="text1"/>
              </w:rPr>
              <w:t xml:space="preserve">„osoby wchodzące i wychodzące z pomieszczeń biurowych wykorzystywanych na potrzeby siedziby </w:t>
            </w:r>
            <w:r>
              <w:rPr>
                <w:color w:val="000000" w:themeColor="text1"/>
              </w:rPr>
              <w:t>Fundacji</w:t>
            </w:r>
            <w:r w:rsidRPr="00F4370C">
              <w:rPr>
                <w:color w:val="000000" w:themeColor="text1"/>
              </w:rPr>
              <w:t>”,</w:t>
            </w:r>
          </w:p>
          <w:p w:rsidR="00131BAD" w:rsidRPr="00F4370C" w:rsidRDefault="00131BAD" w:rsidP="00131BAD">
            <w:pPr>
              <w:pStyle w:val="Akapitzlist"/>
              <w:numPr>
                <w:ilvl w:val="0"/>
                <w:numId w:val="3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F4370C">
              <w:rPr>
                <w:color w:val="000000" w:themeColor="text1"/>
              </w:rPr>
              <w:t xml:space="preserve">„użytkownicy </w:t>
            </w:r>
            <w:r>
              <w:rPr>
                <w:color w:val="000000" w:themeColor="text1"/>
              </w:rPr>
              <w:t>systemów IT Fundacji</w:t>
            </w:r>
            <w:r w:rsidRPr="00F4370C">
              <w:rPr>
                <w:color w:val="000000" w:themeColor="text1"/>
              </w:rPr>
              <w:t>”,</w:t>
            </w:r>
          </w:p>
          <w:p w:rsidR="00131BAD" w:rsidRPr="00F4370C" w:rsidRDefault="00131BAD" w:rsidP="00131BAD">
            <w:pPr>
              <w:pStyle w:val="Akapitzlist"/>
              <w:numPr>
                <w:ilvl w:val="0"/>
                <w:numId w:val="3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F4370C">
              <w:rPr>
                <w:color w:val="000000" w:themeColor="text1"/>
              </w:rPr>
              <w:t xml:space="preserve">„pracownicy </w:t>
            </w:r>
            <w:r>
              <w:rPr>
                <w:color w:val="000000" w:themeColor="text1"/>
              </w:rPr>
              <w:t>i współpracownicy Fundacji</w:t>
            </w:r>
            <w:r w:rsidRPr="00F4370C">
              <w:rPr>
                <w:color w:val="000000" w:themeColor="text1"/>
              </w:rPr>
              <w:t>”, it</w:t>
            </w:r>
            <w:r>
              <w:rPr>
                <w:color w:val="000000" w:themeColor="text1"/>
              </w:rPr>
              <w:t>p</w:t>
            </w:r>
            <w:r w:rsidRPr="00F4370C">
              <w:rPr>
                <w:color w:val="000000" w:themeColor="text1"/>
              </w:rPr>
              <w:t>.]</w:t>
            </w:r>
          </w:p>
        </w:tc>
      </w:tr>
      <w:tr w:rsidR="00131BAD" w:rsidTr="0030414A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Pr="008677EC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Cel przetwarzania:</w:t>
            </w:r>
          </w:p>
        </w:tc>
        <w:tc>
          <w:tcPr>
            <w:tcW w:w="11507" w:type="dxa"/>
            <w:gridSpan w:val="2"/>
            <w:vAlign w:val="center"/>
          </w:tcPr>
          <w:p w:rsidR="00131BAD" w:rsidRDefault="00131BAD" w:rsidP="0030414A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[Np.:</w:t>
            </w:r>
          </w:p>
          <w:p w:rsidR="00131BAD" w:rsidRPr="00393394" w:rsidRDefault="00131BAD" w:rsidP="00131BAD">
            <w:pPr>
              <w:pStyle w:val="Akapitzlist"/>
              <w:numPr>
                <w:ilvl w:val="0"/>
                <w:numId w:val="4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 w:rsidRPr="00393394">
              <w:rPr>
                <w:color w:val="000000" w:themeColor="text1"/>
              </w:rPr>
              <w:t>„</w:t>
            </w:r>
            <w:r>
              <w:rPr>
                <w:color w:val="000000" w:themeColor="text1"/>
              </w:rPr>
              <w:t>dokonanie oceny kwalifikacyjnej kandydata do programu XYZ</w:t>
            </w:r>
            <w:r w:rsidRPr="00393394">
              <w:rPr>
                <w:color w:val="000000" w:themeColor="text1"/>
              </w:rPr>
              <w:t>”,</w:t>
            </w:r>
          </w:p>
          <w:p w:rsidR="00131BAD" w:rsidRPr="00393394" w:rsidRDefault="00131BAD" w:rsidP="00131BAD">
            <w:pPr>
              <w:pStyle w:val="Akapitzlist"/>
              <w:numPr>
                <w:ilvl w:val="0"/>
                <w:numId w:val="4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 w:rsidRPr="00393394">
              <w:rPr>
                <w:color w:val="000000" w:themeColor="text1"/>
              </w:rPr>
              <w:t xml:space="preserve">„ustalenie, dochodzenie i obrona roszczeń </w:t>
            </w:r>
            <w:r>
              <w:rPr>
                <w:color w:val="000000" w:themeColor="text1"/>
              </w:rPr>
              <w:t>Fundacji</w:t>
            </w:r>
            <w:r w:rsidRPr="00393394">
              <w:rPr>
                <w:color w:val="000000" w:themeColor="text1"/>
              </w:rPr>
              <w:t>”, it</w:t>
            </w:r>
            <w:r>
              <w:rPr>
                <w:color w:val="000000" w:themeColor="text1"/>
              </w:rPr>
              <w:t>p</w:t>
            </w:r>
            <w:r w:rsidRPr="00393394">
              <w:rPr>
                <w:color w:val="000000" w:themeColor="text1"/>
              </w:rPr>
              <w:t>.]</w:t>
            </w:r>
          </w:p>
        </w:tc>
      </w:tr>
      <w:tr w:rsidR="00131BAD" w:rsidTr="0030414A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Podstawa prawna:</w:t>
            </w:r>
          </w:p>
        </w:tc>
        <w:tc>
          <w:tcPr>
            <w:tcW w:w="11507" w:type="dxa"/>
            <w:gridSpan w:val="2"/>
            <w:vAlign w:val="center"/>
          </w:tcPr>
          <w:p w:rsidR="00131BAD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[Podstawa prawna w rozumieniu art. 6 ust. 1 lub art. 9 ust. 2 RODO, np.: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4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„zgoda podmiotu danych – art. 6 ust. 1 lit. a) RODO”, względnie „art. 9 ust. 2 lit. a) RODO”,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4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„wymóg prawny – art. 6 ust. 1 lit. c) RODO; obowiązek prawny ciążący na Fundacji na podst. [•]”,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4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„uzasadniony interes Fundacji – art. 6 ust. 1 lit. f) RODO; ustalanie, dochodzenie i obrona roszczeń (w sposób przeważaj</w:t>
            </w:r>
            <w:r>
              <w:rPr>
                <w:color w:val="000000" w:themeColor="text1"/>
              </w:rPr>
              <w:t>ą</w:t>
            </w:r>
            <w:r>
              <w:rPr>
                <w:color w:val="000000" w:themeColor="text1"/>
              </w:rPr>
              <w:t>cy nad interesem podmiotu danych w ich nieprzetwarzaniu)”, itp.]</w:t>
            </w:r>
          </w:p>
        </w:tc>
      </w:tr>
      <w:tr w:rsidR="00131BAD" w:rsidTr="0030414A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Pr="008677EC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Ocena niezbędności i proporcjonalności:</w:t>
            </w:r>
          </w:p>
        </w:tc>
        <w:tc>
          <w:tcPr>
            <w:tcW w:w="11507" w:type="dxa"/>
            <w:gridSpan w:val="2"/>
            <w:vAlign w:val="center"/>
          </w:tcPr>
          <w:p w:rsidR="00131BAD" w:rsidRDefault="00131BAD" w:rsidP="0030414A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[O</w:t>
            </w:r>
            <w:r w:rsidRPr="00571643">
              <w:rPr>
                <w:color w:val="000000" w:themeColor="text1"/>
              </w:rPr>
              <w:t>ceniając operacje</w:t>
            </w:r>
            <w:r>
              <w:rPr>
                <w:color w:val="000000" w:themeColor="text1"/>
              </w:rPr>
              <w:t xml:space="preserve"> przetwarzania</w:t>
            </w:r>
            <w:r w:rsidRPr="00571643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Fundacja</w:t>
            </w:r>
            <w:r w:rsidRPr="00571643">
              <w:rPr>
                <w:color w:val="000000" w:themeColor="text1"/>
              </w:rPr>
              <w:t xml:space="preserve"> musi</w:t>
            </w:r>
            <w:r>
              <w:rPr>
                <w:color w:val="000000" w:themeColor="text1"/>
              </w:rPr>
              <w:t xml:space="preserve"> </w:t>
            </w:r>
            <w:r w:rsidRPr="00571643">
              <w:rPr>
                <w:color w:val="000000" w:themeColor="text1"/>
              </w:rPr>
              <w:t>zweryfikować, czy planowane czynności są adekwatne i stosowne wzgl</w:t>
            </w:r>
            <w:r w:rsidRPr="00571643">
              <w:rPr>
                <w:color w:val="000000" w:themeColor="text1"/>
              </w:rPr>
              <w:t>ę</w:t>
            </w:r>
            <w:r w:rsidRPr="00571643">
              <w:rPr>
                <w:color w:val="000000" w:themeColor="text1"/>
              </w:rPr>
              <w:t>dem wyznaczonych celów</w:t>
            </w:r>
            <w:r>
              <w:rPr>
                <w:color w:val="000000" w:themeColor="text1"/>
              </w:rPr>
              <w:t>,</w:t>
            </w:r>
            <w:r w:rsidRPr="00571643">
              <w:rPr>
                <w:color w:val="000000" w:themeColor="text1"/>
              </w:rPr>
              <w:t xml:space="preserve"> oraz czy ich podjęcie nie jest nadmiarowe w relacji do tych celów</w:t>
            </w:r>
            <w:r>
              <w:rPr>
                <w:color w:val="000000" w:themeColor="text1"/>
              </w:rPr>
              <w:t>.</w:t>
            </w:r>
          </w:p>
          <w:p w:rsidR="00131BAD" w:rsidRDefault="00131BAD" w:rsidP="0030414A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Ocena, czy operacje przetwarzania są niezbędne oraz proporcjonalne do celu przetwarzania, powinna zawierać:</w:t>
            </w:r>
          </w:p>
          <w:p w:rsidR="00131BAD" w:rsidRPr="00486FFD" w:rsidRDefault="00131BAD" w:rsidP="00131BAD">
            <w:pPr>
              <w:pStyle w:val="Akapitzlist"/>
              <w:numPr>
                <w:ilvl w:val="0"/>
                <w:numId w:val="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ustalenie</w:t>
            </w:r>
            <w:r w:rsidRPr="00486FFD">
              <w:rPr>
                <w:color w:val="000000" w:themeColor="text1"/>
              </w:rPr>
              <w:t>, jakie dane s</w:t>
            </w:r>
            <w:r>
              <w:rPr>
                <w:color w:val="000000" w:themeColor="text1"/>
              </w:rPr>
              <w:t>ą niezbędne do realizacji celu,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 w:rsidRPr="00486FFD">
              <w:rPr>
                <w:color w:val="000000" w:themeColor="text1"/>
              </w:rPr>
              <w:t xml:space="preserve">wskazanie, jakie </w:t>
            </w:r>
            <w:r>
              <w:rPr>
                <w:color w:val="000000" w:themeColor="text1"/>
              </w:rPr>
              <w:t>dane będą podlegać planowanym operacjom przetwarzania,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stwierdzenie, czy wszystkie dane, które mają podlegać planowanym operacjom przetwarzania, są do realizacji celu ni</w:t>
            </w:r>
            <w:r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 xml:space="preserve">zbędne </w:t>
            </w:r>
            <w:r>
              <w:rPr>
                <w:color w:val="000000" w:themeColor="text1"/>
              </w:rPr>
              <w:lastRenderedPageBreak/>
              <w:t>(stwierdzenie, czy z procesu wyeliminowano dane zbędne i nadmiarowe),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ustalenie, jakie operacje przetwarzania są niezbędne do prawidłowego przetwarzania tych danych w świetle celu,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wskazanie, jakie operacje przetwarzania będą wykonywane (patrz opis powyżej),</w:t>
            </w:r>
          </w:p>
          <w:p w:rsidR="00131BAD" w:rsidRPr="00486FFD" w:rsidRDefault="00131BAD" w:rsidP="00131BAD">
            <w:pPr>
              <w:pStyle w:val="Akapitzlist"/>
              <w:numPr>
                <w:ilvl w:val="0"/>
                <w:numId w:val="5"/>
              </w:num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stwierdzenie, czy wszystkie poszczególne operacje przetwarzania, które mają być wykonywane, są do realizacji celu ni</w:t>
            </w:r>
            <w:r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>zbędne, i czy realizacji tego celu nie można osiągnąć za pomocą środków mniej ingerujących w prywatność jednostki.</w:t>
            </w:r>
            <w:r w:rsidRPr="00486FFD">
              <w:rPr>
                <w:color w:val="000000" w:themeColor="text1"/>
              </w:rPr>
              <w:t>]</w:t>
            </w:r>
          </w:p>
        </w:tc>
      </w:tr>
      <w:tr w:rsidR="00131BAD" w:rsidTr="0030414A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Pr="008677EC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lastRenderedPageBreak/>
              <w:t>Ocena ryzyka naruszenia praw i wolności podmi</w:t>
            </w:r>
            <w:r>
              <w:rPr>
                <w:bCs w:val="0"/>
                <w:color w:val="000000" w:themeColor="text1"/>
              </w:rPr>
              <w:t>o</w:t>
            </w:r>
            <w:r>
              <w:rPr>
                <w:bCs w:val="0"/>
                <w:color w:val="000000" w:themeColor="text1"/>
              </w:rPr>
              <w:t>tu danych</w:t>
            </w:r>
          </w:p>
        </w:tc>
        <w:tc>
          <w:tcPr>
            <w:tcW w:w="11507" w:type="dxa"/>
            <w:gridSpan w:val="2"/>
            <w:tcBorders>
              <w:bottom w:val="single" w:sz="4" w:space="0" w:color="FABF8F" w:themeColor="accent6" w:themeTint="99"/>
            </w:tcBorders>
            <w:vAlign w:val="center"/>
          </w:tcPr>
          <w:p w:rsidR="00131BAD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[Oceniając ryzyko naruszenia praw i wolności osób, których dane dotyczą, Fundacja musi rozważyć możliwie pełne spektrum faktycznych oraz prawnych zagrożeń wynikających dla tych osób z przetwarzania ich danych, wybierając metodę top</w:t>
            </w:r>
            <w:r>
              <w:rPr>
                <w:color w:val="000000" w:themeColor="text1"/>
              </w:rPr>
              <w:noBreakHyphen/>
              <w:t>down/bottom-up lub ich kombinację wg. zasadności danej metodyki. Ocena powinna uwzględniać ryzyka nie tylko w toku prawidłowego, ale także nieprawidłowego przebiegu procesu przetwarzania, także z udziałem podmiotów trzecich (tak up</w:t>
            </w:r>
            <w:r>
              <w:rPr>
                <w:color w:val="000000" w:themeColor="text1"/>
              </w:rPr>
              <w:t>o</w:t>
            </w:r>
            <w:r>
              <w:rPr>
                <w:color w:val="000000" w:themeColor="text1"/>
              </w:rPr>
              <w:t>ważnionych – np. powierzenie przetwarzania – jak i nieupoważnionych).</w:t>
            </w:r>
          </w:p>
          <w:p w:rsidR="00131BAD" w:rsidRPr="00A61056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Ustalenia powinny móc sprowadzić się do jednej z następujących, wzajemnie się wykluczających konkluzji, stanowiącej punkt wyjścia do określenia środków zaradczych:</w:t>
            </w:r>
          </w:p>
          <w:p w:rsidR="00131BAD" w:rsidRPr="00A61056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A61056">
              <w:rPr>
                <w:color w:val="000000" w:themeColor="text1"/>
              </w:rPr>
              <w:t>nie zidentyfikowano ryzyka naruszenia praw lub wolności osób, których dane dotyczą,</w:t>
            </w:r>
          </w:p>
          <w:p w:rsidR="00131BAD" w:rsidRPr="00A61056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A61056">
              <w:rPr>
                <w:color w:val="000000" w:themeColor="text1"/>
              </w:rPr>
              <w:t xml:space="preserve">zidentyfikowano ryzyko, które nie </w:t>
            </w:r>
            <w:r>
              <w:rPr>
                <w:color w:val="000000" w:themeColor="text1"/>
              </w:rPr>
              <w:t xml:space="preserve">zostało jednak </w:t>
            </w:r>
            <w:r w:rsidRPr="00A61056">
              <w:rPr>
                <w:color w:val="000000" w:themeColor="text1"/>
              </w:rPr>
              <w:t>uznan</w:t>
            </w:r>
            <w:r>
              <w:rPr>
                <w:color w:val="000000" w:themeColor="text1"/>
              </w:rPr>
              <w:t>e</w:t>
            </w:r>
            <w:r w:rsidRPr="00A61056">
              <w:rPr>
                <w:color w:val="000000" w:themeColor="text1"/>
              </w:rPr>
              <w:t xml:space="preserve"> za wysokie,</w:t>
            </w:r>
          </w:p>
          <w:p w:rsidR="00131BAD" w:rsidRPr="00A61056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A61056">
              <w:rPr>
                <w:color w:val="000000" w:themeColor="text1"/>
              </w:rPr>
              <w:t>zidentyfikowano ryzyko, które uznano za wysokie.]</w:t>
            </w:r>
          </w:p>
        </w:tc>
      </w:tr>
      <w:tr w:rsidR="00131BAD" w:rsidTr="0030414A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Obowiązek uprzedniej konsultacji z PUODO:</w:t>
            </w:r>
          </w:p>
        </w:tc>
        <w:tc>
          <w:tcPr>
            <w:tcW w:w="1416" w:type="dxa"/>
            <w:tcBorders>
              <w:right w:val="nil"/>
            </w:tcBorders>
            <w:vAlign w:val="center"/>
          </w:tcPr>
          <w:p w:rsidR="00131BAD" w:rsidRDefault="00131BAD" w:rsidP="0030414A">
            <w:pPr>
              <w:spacing w:after="0"/>
              <w:jc w:val="center"/>
              <w:cnfStyle w:val="000000100000"/>
              <w:rPr>
                <w:color w:val="000000" w:themeColor="text1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16" name="Obraz 16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1" w:type="dxa"/>
            <w:tcBorders>
              <w:left w:val="nil"/>
            </w:tcBorders>
            <w:vAlign w:val="center"/>
          </w:tcPr>
          <w:p w:rsidR="00131BAD" w:rsidRDefault="00131BAD" w:rsidP="0030414A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[Jeśli ocena ryzyka </w:t>
            </w:r>
            <w:r w:rsidRPr="00CE6A26">
              <w:rPr>
                <w:color w:val="000000" w:themeColor="text1"/>
              </w:rPr>
              <w:t>wskaże, że przetwarzan</w:t>
            </w:r>
            <w:r>
              <w:rPr>
                <w:color w:val="000000" w:themeColor="text1"/>
              </w:rPr>
              <w:t xml:space="preserve">ie powodowałoby wysokie ryzyko (niezależnie od podjęcia </w:t>
            </w:r>
            <w:r w:rsidRPr="00CE6A26">
              <w:rPr>
                <w:color w:val="000000" w:themeColor="text1"/>
              </w:rPr>
              <w:t>środków w celu zminimalizowania tego ryzyka</w:t>
            </w:r>
            <w:r>
              <w:rPr>
                <w:color w:val="000000" w:themeColor="text1"/>
              </w:rPr>
              <w:t>)</w:t>
            </w:r>
            <w:r w:rsidRPr="00CE6A26">
              <w:rPr>
                <w:color w:val="000000" w:themeColor="text1"/>
              </w:rPr>
              <w:t xml:space="preserve">, przed rozpoczęciem przetwarzania </w:t>
            </w:r>
            <w:r>
              <w:rPr>
                <w:color w:val="000000" w:themeColor="text1"/>
              </w:rPr>
              <w:t>Fundacja</w:t>
            </w:r>
            <w:r w:rsidRPr="00CE6A26">
              <w:rPr>
                <w:color w:val="000000" w:themeColor="text1"/>
              </w:rPr>
              <w:t xml:space="preserve"> konsultuje się z organem nadzorczym</w:t>
            </w:r>
            <w:r>
              <w:rPr>
                <w:color w:val="000000" w:themeColor="text1"/>
              </w:rPr>
              <w:t>.]</w:t>
            </w:r>
          </w:p>
        </w:tc>
      </w:tr>
      <w:tr w:rsidR="00131BAD" w:rsidRPr="008F6DAF" w:rsidTr="0030414A">
        <w:trPr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Planowane środki</w:t>
            </w:r>
          </w:p>
          <w:p w:rsidR="00131BAD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zapobieżenia ryzyku oraz</w:t>
            </w:r>
          </w:p>
          <w:p w:rsidR="00131BAD" w:rsidRPr="008677EC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>wykazania zgodności:</w:t>
            </w:r>
          </w:p>
        </w:tc>
        <w:tc>
          <w:tcPr>
            <w:tcW w:w="11507" w:type="dxa"/>
            <w:gridSpan w:val="2"/>
            <w:vAlign w:val="center"/>
          </w:tcPr>
          <w:p w:rsidR="00131BAD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[Określenie ś</w:t>
            </w:r>
            <w:r w:rsidRPr="00D50953">
              <w:rPr>
                <w:color w:val="000000" w:themeColor="text1"/>
              </w:rPr>
              <w:t>rodk</w:t>
            </w:r>
            <w:r>
              <w:rPr>
                <w:color w:val="000000" w:themeColor="text1"/>
              </w:rPr>
              <w:t>ów</w:t>
            </w:r>
            <w:r w:rsidRPr="00D50953">
              <w:rPr>
                <w:color w:val="000000" w:themeColor="text1"/>
              </w:rPr>
              <w:t xml:space="preserve"> podejmowan</w:t>
            </w:r>
            <w:r>
              <w:rPr>
                <w:color w:val="000000" w:themeColor="text1"/>
              </w:rPr>
              <w:t>ych</w:t>
            </w:r>
            <w:r w:rsidRPr="00D50953">
              <w:rPr>
                <w:color w:val="000000" w:themeColor="text1"/>
              </w:rPr>
              <w:t xml:space="preserve"> w celu zaradzenia ryzyku</w:t>
            </w:r>
            <w:r>
              <w:rPr>
                <w:color w:val="000000" w:themeColor="text1"/>
              </w:rPr>
              <w:t xml:space="preserve"> </w:t>
            </w:r>
            <w:r w:rsidRPr="000F0A1F">
              <w:rPr>
                <w:color w:val="000000" w:themeColor="text1"/>
              </w:rPr>
              <w:t>wiążące</w:t>
            </w:r>
            <w:r>
              <w:rPr>
                <w:color w:val="000000" w:themeColor="text1"/>
              </w:rPr>
              <w:t>mu</w:t>
            </w:r>
            <w:r w:rsidRPr="000F0A1F">
              <w:rPr>
                <w:color w:val="000000" w:themeColor="text1"/>
              </w:rPr>
              <w:t xml:space="preserve"> się z przetwarzaniem, </w:t>
            </w:r>
            <w:r>
              <w:rPr>
                <w:color w:val="000000" w:themeColor="text1"/>
              </w:rPr>
              <w:t>w tym ryzykom</w:t>
            </w:r>
            <w:r w:rsidRPr="000F0A1F">
              <w:rPr>
                <w:color w:val="000000" w:themeColor="text1"/>
              </w:rPr>
              <w:t xml:space="preserve"> wynikając</w:t>
            </w:r>
            <w:r>
              <w:rPr>
                <w:color w:val="000000" w:themeColor="text1"/>
              </w:rPr>
              <w:t xml:space="preserve">ym </w:t>
            </w:r>
            <w:r w:rsidRPr="000F0A1F">
              <w:rPr>
                <w:color w:val="000000" w:themeColor="text1"/>
              </w:rPr>
              <w:t>z przypadkowego lub niezgodnego z prawem zniszczenia, utraty, modyfikacji, nieuprawnionego ujawnienia lub nieuprawni</w:t>
            </w:r>
            <w:r w:rsidRPr="000F0A1F">
              <w:rPr>
                <w:color w:val="000000" w:themeColor="text1"/>
              </w:rPr>
              <w:t>o</w:t>
            </w:r>
            <w:r w:rsidRPr="000F0A1F">
              <w:rPr>
                <w:color w:val="000000" w:themeColor="text1"/>
              </w:rPr>
              <w:t>nego dostępu do danych osobowych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br/>
            </w:r>
          </w:p>
          <w:p w:rsidR="00131BAD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Wykazanie zastosowania zasady ochrony danych osobowych już w momencie projektowania procesu oraz zasady domyślnej ochrony danych osobowych.</w:t>
            </w:r>
          </w:p>
          <w:p w:rsidR="00131BAD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Wyszczególnienie sposobu, w jaki środki te </w:t>
            </w:r>
            <w:r w:rsidRPr="00D50953">
              <w:rPr>
                <w:color w:val="000000" w:themeColor="text1"/>
              </w:rPr>
              <w:t xml:space="preserve">ukierunkowane </w:t>
            </w:r>
            <w:r>
              <w:rPr>
                <w:color w:val="000000" w:themeColor="text1"/>
              </w:rPr>
              <w:t xml:space="preserve">są </w:t>
            </w:r>
            <w:r w:rsidRPr="00D50953">
              <w:rPr>
                <w:color w:val="000000" w:themeColor="text1"/>
              </w:rPr>
              <w:t xml:space="preserve">na respektowanie praw </w:t>
            </w:r>
            <w:r>
              <w:rPr>
                <w:color w:val="000000" w:themeColor="text1"/>
              </w:rPr>
              <w:t xml:space="preserve">i wolności </w:t>
            </w:r>
            <w:r w:rsidRPr="00D50953">
              <w:rPr>
                <w:color w:val="000000" w:themeColor="text1"/>
              </w:rPr>
              <w:t>podmiotów danych</w:t>
            </w:r>
            <w:r>
              <w:rPr>
                <w:color w:val="000000" w:themeColor="text1"/>
              </w:rPr>
              <w:t xml:space="preserve">, a także środków pozwalających udokumentować i wykazać zapewnioną zgodność, z uwzględnieniem: 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stan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 xml:space="preserve"> wiedzy technicznej, 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koszt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wdrożenia,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charakter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>, zakres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>, kontekst</w:t>
            </w:r>
            <w:r>
              <w:rPr>
                <w:color w:val="000000" w:themeColor="text1"/>
              </w:rPr>
              <w:t>u</w:t>
            </w:r>
            <w:r w:rsidRPr="00697B7B">
              <w:rPr>
                <w:color w:val="000000" w:themeColor="text1"/>
              </w:rPr>
              <w:t xml:space="preserve"> i cel</w:t>
            </w:r>
            <w:r>
              <w:rPr>
                <w:color w:val="000000" w:themeColor="text1"/>
              </w:rPr>
              <w:t>ów</w:t>
            </w:r>
            <w:r w:rsidRPr="00697B7B">
              <w:rPr>
                <w:color w:val="000000" w:themeColor="text1"/>
              </w:rPr>
              <w:t xml:space="preserve"> przetwarzania</w:t>
            </w:r>
            <w:r>
              <w:rPr>
                <w:color w:val="000000" w:themeColor="text1"/>
              </w:rPr>
              <w:t>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ryzyk</w:t>
            </w:r>
            <w:r>
              <w:rPr>
                <w:color w:val="000000" w:themeColor="text1"/>
              </w:rPr>
              <w:t>a</w:t>
            </w:r>
            <w:r w:rsidRPr="00697B7B">
              <w:rPr>
                <w:color w:val="000000" w:themeColor="text1"/>
              </w:rPr>
              <w:t xml:space="preserve"> naruszenia praw lub wolności osób fizycznych o różnym prawdopodobieństwie wystąpienia i wadze zagrożenia</w:t>
            </w:r>
            <w:r>
              <w:rPr>
                <w:color w:val="000000" w:themeColor="text1"/>
              </w:rPr>
              <w:t>.</w:t>
            </w:r>
          </w:p>
          <w:p w:rsidR="00131BAD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</w:p>
          <w:p w:rsidR="00131BAD" w:rsidRDefault="00131BAD" w:rsidP="0030414A">
            <w:p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 rozważenia przykładowe środki techniczne i organizacyjne:</w:t>
            </w:r>
          </w:p>
          <w:p w:rsidR="00131BAD" w:rsidRPr="00617F40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17F40">
              <w:rPr>
                <w:color w:val="000000" w:themeColor="text1"/>
              </w:rPr>
              <w:t>zabezpieczenia fizyczne i logiczne (ograniczenie i kontrola dostępu, CCTV</w:t>
            </w:r>
            <w:r>
              <w:rPr>
                <w:color w:val="000000" w:themeColor="text1"/>
              </w:rPr>
              <w:t>)</w:t>
            </w:r>
            <w:r w:rsidRPr="00617F40">
              <w:rPr>
                <w:color w:val="000000" w:themeColor="text1"/>
              </w:rPr>
              <w:t>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środki ochrony kryptograficznej, szyfrowanie i</w:t>
            </w:r>
            <w:r w:rsidRPr="00697B7B">
              <w:rPr>
                <w:color w:val="000000" w:themeColor="text1"/>
              </w:rPr>
              <w:t xml:space="preserve"> pseudonimizacja,</w:t>
            </w:r>
          </w:p>
          <w:p w:rsidR="00131BAD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697B7B">
              <w:rPr>
                <w:color w:val="000000" w:themeColor="text1"/>
              </w:rPr>
              <w:t>środki ciągłego zapewnienia poufności, integralności, dostępności i odporności systemów i usług przetwarzania,</w:t>
            </w:r>
          </w:p>
          <w:p w:rsidR="00131BAD" w:rsidRPr="00EF245A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EF245A">
              <w:rPr>
                <w:color w:val="000000" w:themeColor="text1"/>
              </w:rPr>
              <w:lastRenderedPageBreak/>
              <w:t>wdrożenie procedur i instrukcji,</w:t>
            </w:r>
            <w:r>
              <w:rPr>
                <w:color w:val="000000" w:themeColor="text1"/>
              </w:rPr>
              <w:t xml:space="preserve"> </w:t>
            </w:r>
            <w:r w:rsidRPr="00EF245A">
              <w:rPr>
                <w:color w:val="000000" w:themeColor="text1"/>
              </w:rPr>
              <w:t>szkolenia personelu,</w:t>
            </w:r>
          </w:p>
          <w:p w:rsidR="00131BAD" w:rsidRPr="00897603" w:rsidRDefault="00131BAD" w:rsidP="00131BAD">
            <w:pPr>
              <w:pStyle w:val="Akapitzlist"/>
              <w:numPr>
                <w:ilvl w:val="0"/>
                <w:numId w:val="6"/>
              </w:numPr>
              <w:spacing w:after="0"/>
              <w:jc w:val="left"/>
              <w:cnfStyle w:val="000000000000"/>
              <w:rPr>
                <w:color w:val="000000" w:themeColor="text1"/>
              </w:rPr>
            </w:pPr>
            <w:r w:rsidRPr="00C70667">
              <w:rPr>
                <w:color w:val="000000" w:themeColor="text1"/>
              </w:rPr>
              <w:t>bariery informacyjne („need-to-know-basis”, „Chinese wall”), itp</w:t>
            </w:r>
            <w:r w:rsidRPr="00897603">
              <w:rPr>
                <w:color w:val="000000" w:themeColor="text1"/>
              </w:rPr>
              <w:t>.]</w:t>
            </w:r>
          </w:p>
        </w:tc>
      </w:tr>
      <w:tr w:rsidR="00131BAD" w:rsidTr="0030414A">
        <w:trPr>
          <w:cnfStyle w:val="000000100000"/>
          <w:trHeight w:val="992"/>
        </w:trPr>
        <w:tc>
          <w:tcPr>
            <w:cnfStyle w:val="001000000000"/>
            <w:tcW w:w="2487" w:type="dxa"/>
            <w:vAlign w:val="center"/>
          </w:tcPr>
          <w:p w:rsidR="00131BAD" w:rsidRPr="008677EC" w:rsidRDefault="00131BAD" w:rsidP="0030414A">
            <w:pPr>
              <w:spacing w:after="0"/>
              <w:jc w:val="lef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lastRenderedPageBreak/>
              <w:t>Ocena ryzyka po zastosowaniu środków zap</w:t>
            </w:r>
            <w:r>
              <w:rPr>
                <w:bCs w:val="0"/>
                <w:color w:val="000000" w:themeColor="text1"/>
              </w:rPr>
              <w:t>o</w:t>
            </w:r>
            <w:r>
              <w:rPr>
                <w:bCs w:val="0"/>
                <w:color w:val="000000" w:themeColor="text1"/>
              </w:rPr>
              <w:t>bieżenia ryzyku:</w:t>
            </w:r>
          </w:p>
        </w:tc>
        <w:tc>
          <w:tcPr>
            <w:tcW w:w="11507" w:type="dxa"/>
            <w:gridSpan w:val="2"/>
            <w:vAlign w:val="center"/>
          </w:tcPr>
          <w:p w:rsidR="00131BAD" w:rsidRDefault="00131BAD" w:rsidP="0030414A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[Np.:</w:t>
            </w:r>
          </w:p>
          <w:p w:rsidR="00131BAD" w:rsidRPr="008677EC" w:rsidRDefault="00131BAD" w:rsidP="0030414A">
            <w:pPr>
              <w:spacing w:after="0"/>
              <w:jc w:val="left"/>
              <w:cnfStyle w:val="0000001000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„Jak wykazały wyniki analiz, studium wykonalności oraz przeprowadzonych testów, planowane środki pozwolą na wyelimin</w:t>
            </w:r>
            <w:r>
              <w:rPr>
                <w:color w:val="000000" w:themeColor="text1"/>
              </w:rPr>
              <w:t>o</w:t>
            </w:r>
            <w:r>
              <w:rPr>
                <w:color w:val="000000" w:themeColor="text1"/>
              </w:rPr>
              <w:t>wanie stwierdzonych ryzyk; należy zapewnić należytą kontrolę właściwego wdrożenia planowanych środków oraz dokonać audytu ich skuteczności po upływie miesiąca od wdrożenia, oraz dokonywać audytów okresowych w interwałach półroc</w:t>
            </w:r>
            <w:r>
              <w:rPr>
                <w:color w:val="000000" w:themeColor="text1"/>
              </w:rPr>
              <w:t>z</w:t>
            </w:r>
            <w:r>
              <w:rPr>
                <w:color w:val="000000" w:themeColor="text1"/>
              </w:rPr>
              <w:t>nych.”, itp.]</w:t>
            </w:r>
          </w:p>
        </w:tc>
      </w:tr>
      <w:tr w:rsidR="00131BAD" w:rsidTr="0030414A">
        <w:trPr>
          <w:trHeight w:val="992"/>
        </w:trPr>
        <w:tc>
          <w:tcPr>
            <w:cnfStyle w:val="001000000000"/>
            <w:tcW w:w="13994" w:type="dxa"/>
            <w:gridSpan w:val="3"/>
            <w:vAlign w:val="center"/>
          </w:tcPr>
          <w:p w:rsidR="00131BAD" w:rsidRPr="008677EC" w:rsidRDefault="00131BAD" w:rsidP="0030414A">
            <w:pPr>
              <w:keepLines/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  <w:t>________________________________</w:t>
            </w:r>
            <w:r>
              <w:rPr>
                <w:color w:val="000000" w:themeColor="text1"/>
              </w:rPr>
              <w:br/>
              <w:t>za administratora danych osobowych</w:t>
            </w:r>
            <w:r>
              <w:rPr>
                <w:color w:val="000000" w:themeColor="text1"/>
              </w:rPr>
              <w:br/>
              <w:t>Fundacja PO DRUGIE:</w:t>
            </w:r>
            <w:r>
              <w:rPr>
                <w:color w:val="000000" w:themeColor="text1"/>
              </w:rPr>
              <w:br/>
              <w:t>[imię, nazwisko, funkcja]</w:t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  <w:t>________________________________</w:t>
            </w:r>
            <w:r>
              <w:rPr>
                <w:color w:val="000000" w:themeColor="text1"/>
              </w:rPr>
              <w:br/>
              <w:t>Inspektor Ochrony Danych</w:t>
            </w:r>
            <w:r>
              <w:rPr>
                <w:color w:val="000000" w:themeColor="text1"/>
              </w:rPr>
              <w:br/>
              <w:t>dla Fundacji PO DRUGIE:</w:t>
            </w:r>
            <w:r>
              <w:rPr>
                <w:color w:val="000000" w:themeColor="text1"/>
              </w:rPr>
              <w:br/>
              <w:t>[imię, nazwisko]</w:t>
            </w:r>
            <w:r>
              <w:rPr>
                <w:color w:val="000000" w:themeColor="text1"/>
              </w:rPr>
              <w:br/>
            </w:r>
          </w:p>
        </w:tc>
      </w:tr>
    </w:tbl>
    <w:p w:rsidR="00D86FEB" w:rsidRDefault="00D86FEB"/>
    <w:sectPr w:rsidR="00D86FEB" w:rsidSect="00131B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79FD"/>
    <w:multiLevelType w:val="hybridMultilevel"/>
    <w:tmpl w:val="6F3000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1757F7"/>
    <w:multiLevelType w:val="hybridMultilevel"/>
    <w:tmpl w:val="7DF6AD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387BE1"/>
    <w:multiLevelType w:val="multilevel"/>
    <w:tmpl w:val="9222CA62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D710331"/>
    <w:multiLevelType w:val="hybridMultilevel"/>
    <w:tmpl w:val="344CD6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F81794"/>
    <w:multiLevelType w:val="hybridMultilevel"/>
    <w:tmpl w:val="72B64B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EB5B3E"/>
    <w:multiLevelType w:val="hybridMultilevel"/>
    <w:tmpl w:val="251C27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drawingGridHorizontalSpacing w:val="110"/>
  <w:displayHorizontalDrawingGridEvery w:val="2"/>
  <w:characterSpacingControl w:val="doNotCompress"/>
  <w:compat/>
  <w:rsids>
    <w:rsidRoot w:val="00131BAD"/>
    <w:rsid w:val="00131BAD"/>
    <w:rsid w:val="00D8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BAD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next w:val="Normalny"/>
    <w:qFormat/>
    <w:rsid w:val="00131BAD"/>
    <w:pPr>
      <w:numPr>
        <w:numId w:val="1"/>
      </w:numPr>
    </w:pPr>
  </w:style>
  <w:style w:type="table" w:customStyle="1" w:styleId="GridTable6Colorful-Accent61">
    <w:name w:val="Grid Table 6 Colorful - Accent 61"/>
    <w:basedOn w:val="Standardowy"/>
    <w:uiPriority w:val="51"/>
    <w:rsid w:val="00131BAD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31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BAD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4924</Characters>
  <Application>Microsoft Office Word</Application>
  <DocSecurity>0</DocSecurity>
  <Lines>41</Lines>
  <Paragraphs>11</Paragraphs>
  <ScaleCrop>false</ScaleCrop>
  <Company/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1</cp:revision>
  <dcterms:created xsi:type="dcterms:W3CDTF">2018-11-23T12:47:00Z</dcterms:created>
  <dcterms:modified xsi:type="dcterms:W3CDTF">2018-11-23T12:47:00Z</dcterms:modified>
</cp:coreProperties>
</file>